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DD15E" w14:textId="7776F6FC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bookmarkStart w:id="0" w:name="_GoBack"/>
      <w:bookmarkEnd w:id="0"/>
      <w:r w:rsidRPr="00C91DE9">
        <w:rPr>
          <w:rFonts w:ascii="Arial" w:hAnsi="Arial" w:cs="Arial"/>
        </w:rPr>
        <w:t>SMLOUVA O PROVEDENÍ VEŘEJNÉ ZAKÁZKY</w:t>
      </w:r>
    </w:p>
    <w:p w14:paraId="5B85CF80" w14:textId="099FAFB5" w:rsidR="00624BAC" w:rsidRPr="0019621C" w:rsidRDefault="00984122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II/403</w:t>
      </w:r>
      <w:r w:rsidR="00EF130E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Urbanov - průtah</w:t>
      </w:r>
      <w:r w:rsidR="0019621C">
        <w:rPr>
          <w:rFonts w:ascii="Arial" w:hAnsi="Arial" w:cs="Arial"/>
          <w:b/>
          <w:sz w:val="32"/>
          <w:szCs w:val="32"/>
        </w:rPr>
        <w:t>, PD</w:t>
      </w:r>
    </w:p>
    <w:p w14:paraId="37763EDD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634ED00B" w14:textId="048A9231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  <w:r w:rsidR="00DC42A6">
        <w:rPr>
          <w:b/>
          <w:color w:val="auto"/>
        </w:rPr>
        <w:t xml:space="preserve"> </w:t>
      </w:r>
    </w:p>
    <w:p w14:paraId="619015D4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FA24C11" w14:textId="74B005EA"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173514">
        <w:rPr>
          <w:rFonts w:ascii="Arial" w:hAnsi="Arial" w:cs="Arial"/>
          <w:b/>
          <w:sz w:val="22"/>
          <w:szCs w:val="22"/>
        </w:rPr>
        <w:t>Obec Urbanov</w:t>
      </w:r>
    </w:p>
    <w:p w14:paraId="404D1127" w14:textId="759B6E76"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73514">
        <w:rPr>
          <w:rFonts w:ascii="Arial" w:eastAsia="MS Mincho" w:hAnsi="Arial" w:cs="Arial"/>
          <w:sz w:val="22"/>
          <w:szCs w:val="22"/>
        </w:rPr>
        <w:t>Urbanov 50, 588 62 Urbanov</w:t>
      </w:r>
    </w:p>
    <w:p w14:paraId="6797CB13" w14:textId="63837F60"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8203CE">
        <w:rPr>
          <w:rFonts w:ascii="Arial" w:eastAsia="MS Mincho" w:hAnsi="Arial" w:cs="Arial"/>
          <w:sz w:val="22"/>
          <w:szCs w:val="22"/>
        </w:rPr>
        <w:t>:</w:t>
      </w:r>
      <w:r w:rsidR="008203CE">
        <w:rPr>
          <w:rFonts w:ascii="Arial" w:eastAsia="MS Mincho" w:hAnsi="Arial" w:cs="Arial"/>
          <w:sz w:val="22"/>
          <w:szCs w:val="22"/>
        </w:rPr>
        <w:tab/>
        <w:t xml:space="preserve">                       </w:t>
      </w:r>
      <w:r w:rsidR="00173514">
        <w:rPr>
          <w:rFonts w:ascii="Arial" w:eastAsia="MS Mincho" w:hAnsi="Arial" w:cs="Arial"/>
          <w:sz w:val="22"/>
          <w:szCs w:val="22"/>
        </w:rPr>
        <w:t xml:space="preserve">Janem </w:t>
      </w:r>
      <w:proofErr w:type="spellStart"/>
      <w:r w:rsidR="00173514">
        <w:rPr>
          <w:rFonts w:ascii="Arial" w:eastAsia="MS Mincho" w:hAnsi="Arial" w:cs="Arial"/>
          <w:sz w:val="22"/>
          <w:szCs w:val="22"/>
        </w:rPr>
        <w:t>Zažímalem</w:t>
      </w:r>
      <w:proofErr w:type="spellEnd"/>
      <w:r w:rsidR="00173514">
        <w:rPr>
          <w:rFonts w:ascii="Arial" w:eastAsia="MS Mincho" w:hAnsi="Arial" w:cs="Arial"/>
          <w:sz w:val="22"/>
          <w:szCs w:val="22"/>
        </w:rPr>
        <w:t>, starostou</w:t>
      </w:r>
    </w:p>
    <w:p w14:paraId="455683CD" w14:textId="14132CF3"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="00173514">
        <w:rPr>
          <w:rFonts w:ascii="Arial" w:eastAsia="MS Mincho" w:hAnsi="Arial" w:cs="Arial"/>
          <w:sz w:val="22"/>
          <w:szCs w:val="22"/>
          <w:lang w:eastAsia="ar-SA"/>
        </w:rPr>
        <w:t xml:space="preserve">Jan </w:t>
      </w:r>
      <w:proofErr w:type="spellStart"/>
      <w:r w:rsidR="00173514">
        <w:rPr>
          <w:rFonts w:ascii="Arial" w:eastAsia="MS Mincho" w:hAnsi="Arial" w:cs="Arial"/>
          <w:sz w:val="22"/>
          <w:szCs w:val="22"/>
          <w:lang w:eastAsia="ar-SA"/>
        </w:rPr>
        <w:t>Zažímal</w:t>
      </w:r>
      <w:proofErr w:type="spellEnd"/>
      <w:r w:rsidR="00173514">
        <w:rPr>
          <w:rFonts w:ascii="Arial" w:eastAsia="MS Mincho" w:hAnsi="Arial" w:cs="Arial"/>
          <w:sz w:val="22"/>
          <w:szCs w:val="22"/>
          <w:lang w:eastAsia="ar-SA"/>
        </w:rPr>
        <w:t>, starosta</w:t>
      </w:r>
    </w:p>
    <w:p w14:paraId="230B1888" w14:textId="308246A4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173514">
        <w:rPr>
          <w:rFonts w:ascii="Arial" w:eastAsia="MS Mincho" w:hAnsi="Arial" w:cs="Arial"/>
          <w:sz w:val="22"/>
          <w:szCs w:val="22"/>
        </w:rPr>
        <w:t xml:space="preserve">Ing. Karel </w:t>
      </w:r>
      <w:proofErr w:type="spellStart"/>
      <w:r w:rsidR="00173514">
        <w:rPr>
          <w:rFonts w:ascii="Arial" w:eastAsia="MS Mincho" w:hAnsi="Arial" w:cs="Arial"/>
          <w:sz w:val="22"/>
          <w:szCs w:val="22"/>
        </w:rPr>
        <w:t>Leupold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7BB8D0B3" w14:textId="41569910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1431B7">
        <w:rPr>
          <w:rFonts w:ascii="Arial" w:hAnsi="Arial" w:cs="Arial"/>
          <w:sz w:val="22"/>
          <w:szCs w:val="22"/>
        </w:rPr>
        <w:t xml:space="preserve">Komerční banka, a.s. </w:t>
      </w:r>
    </w:p>
    <w:p w14:paraId="7C2B652D" w14:textId="5317A519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0E0452" w:rsidRPr="000E0452">
        <w:rPr>
          <w:rFonts w:ascii="Arial" w:eastAsia="MS Mincho" w:hAnsi="Arial" w:cs="Arial"/>
          <w:sz w:val="22"/>
          <w:szCs w:val="22"/>
        </w:rPr>
        <w:t>9522681/0100</w:t>
      </w:r>
    </w:p>
    <w:p w14:paraId="27D55CD2" w14:textId="40B60628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173514" w:rsidRPr="002D2EAC">
        <w:rPr>
          <w:rFonts w:ascii="Arial" w:hAnsi="Arial" w:cs="Arial"/>
          <w:color w:val="000000"/>
          <w:sz w:val="22"/>
          <w:szCs w:val="22"/>
          <w:shd w:val="clear" w:color="auto" w:fill="FFFFFF"/>
        </w:rPr>
        <w:t>00286788</w:t>
      </w:r>
    </w:p>
    <w:p w14:paraId="3F56A64D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A36B2C8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F75A88E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FD019D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D7C272B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EF7835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876C860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FF1B29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65D08AD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A2282B4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8FD13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7FE2D73D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C683E04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061FE6DD" w14:textId="77777777"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14:paraId="3E46E6A8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410BA02F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60D0D27" w14:textId="2BE5A232"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</w:t>
      </w:r>
      <w:r w:rsidR="00984122" w:rsidRPr="00984122">
        <w:rPr>
          <w:rFonts w:ascii="Arial" w:hAnsi="Arial" w:cs="Arial"/>
          <w:b/>
          <w:sz w:val="32"/>
          <w:szCs w:val="32"/>
        </w:rPr>
        <w:t xml:space="preserve"> </w:t>
      </w:r>
      <w:r w:rsidR="00984122" w:rsidRPr="00984122">
        <w:rPr>
          <w:rFonts w:ascii="Arial" w:hAnsi="Arial" w:cs="Arial"/>
          <w:b/>
          <w:sz w:val="22"/>
          <w:szCs w:val="22"/>
        </w:rPr>
        <w:t>II/403</w:t>
      </w:r>
      <w:r w:rsidR="000E2645">
        <w:rPr>
          <w:rFonts w:ascii="Arial" w:hAnsi="Arial" w:cs="Arial"/>
          <w:b/>
          <w:sz w:val="22"/>
          <w:szCs w:val="22"/>
        </w:rPr>
        <w:t xml:space="preserve"> - </w:t>
      </w:r>
      <w:r w:rsidR="00984122" w:rsidRPr="00984122">
        <w:rPr>
          <w:rFonts w:ascii="Arial" w:hAnsi="Arial" w:cs="Arial"/>
          <w:b/>
          <w:sz w:val="22"/>
          <w:szCs w:val="22"/>
        </w:rPr>
        <w:t xml:space="preserve"> Urbanov - průtah, P</w:t>
      </w:r>
      <w:r w:rsidR="00984122">
        <w:rPr>
          <w:rFonts w:ascii="Arial" w:hAnsi="Arial" w:cs="Arial"/>
          <w:b/>
          <w:sz w:val="22"/>
          <w:szCs w:val="22"/>
        </w:rPr>
        <w:t>D</w:t>
      </w:r>
      <w:r w:rsidRPr="00984122">
        <w:rPr>
          <w:rFonts w:ascii="Arial" w:hAnsi="Arial" w:cs="Arial"/>
          <w:bCs/>
        </w:rPr>
        <w:t xml:space="preserve">. </w:t>
      </w:r>
      <w:r w:rsidRPr="00BD1B2E">
        <w:rPr>
          <w:rFonts w:ascii="Arial" w:hAnsi="Arial" w:cs="Arial"/>
          <w:bCs/>
          <w:sz w:val="22"/>
          <w:szCs w:val="22"/>
        </w:rPr>
        <w:t>Jednotlivá ujednání smlouvy tak budou vykládána v souladu se zadávacími podmínkami veřejné zakázky a nabídkou Zhotovitele podanou do Řízení veřejné zakázky.</w:t>
      </w:r>
    </w:p>
    <w:p w14:paraId="6DBE8874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4185AA93" w14:textId="0E8E0003"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DC42A6">
        <w:rPr>
          <w:rFonts w:ascii="Arial" w:hAnsi="Arial" w:cs="Arial"/>
          <w:sz w:val="22"/>
          <w:szCs w:val="22"/>
        </w:rPr>
        <w:t xml:space="preserve">povolení,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A348FA">
        <w:rPr>
          <w:rFonts w:ascii="Arial" w:hAnsi="Arial" w:cs="Arial"/>
          <w:sz w:val="22"/>
          <w:szCs w:val="22"/>
        </w:rPr>
        <w:t>prac</w:t>
      </w:r>
      <w:r w:rsidR="000E2645">
        <w:rPr>
          <w:rFonts w:ascii="Arial" w:hAnsi="Arial" w:cs="Arial"/>
          <w:sz w:val="22"/>
          <w:szCs w:val="22"/>
        </w:rPr>
        <w:t xml:space="preserve">í a rozpočtu akce </w:t>
      </w:r>
      <w:r w:rsidR="000E2645" w:rsidRPr="00984122">
        <w:rPr>
          <w:rFonts w:ascii="Arial" w:hAnsi="Arial" w:cs="Arial"/>
          <w:b/>
          <w:sz w:val="22"/>
          <w:szCs w:val="22"/>
        </w:rPr>
        <w:t>II/403</w:t>
      </w:r>
      <w:r w:rsidR="000E2645">
        <w:rPr>
          <w:rFonts w:ascii="Arial" w:hAnsi="Arial" w:cs="Arial"/>
          <w:b/>
          <w:sz w:val="22"/>
          <w:szCs w:val="22"/>
        </w:rPr>
        <w:t xml:space="preserve"> -</w:t>
      </w:r>
      <w:r w:rsidR="000E2645" w:rsidRPr="00984122">
        <w:rPr>
          <w:rFonts w:ascii="Arial" w:hAnsi="Arial" w:cs="Arial"/>
          <w:b/>
          <w:sz w:val="22"/>
          <w:szCs w:val="22"/>
        </w:rPr>
        <w:t xml:space="preserve"> Urbanov - průtah, P</w:t>
      </w:r>
      <w:r w:rsidR="000E2645">
        <w:rPr>
          <w:rFonts w:ascii="Arial" w:hAnsi="Arial" w:cs="Arial"/>
          <w:b/>
          <w:sz w:val="22"/>
          <w:szCs w:val="22"/>
        </w:rPr>
        <w:t>D</w:t>
      </w:r>
      <w:r w:rsidR="000E2645" w:rsidRPr="00984122">
        <w:rPr>
          <w:rFonts w:ascii="Arial" w:hAnsi="Arial" w:cs="Arial"/>
          <w:bCs/>
        </w:rPr>
        <w:t>.</w:t>
      </w:r>
      <w:r w:rsidR="009F4929" w:rsidRPr="00483F3D">
        <w:rPr>
          <w:rFonts w:ascii="Arial" w:hAnsi="Arial" w:cs="Arial"/>
          <w:sz w:val="22"/>
          <w:szCs w:val="22"/>
        </w:rPr>
        <w:t xml:space="preserve"> </w:t>
      </w:r>
    </w:p>
    <w:p w14:paraId="3FED9A8D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14:paraId="194EE233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248833E" w14:textId="77777777"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14:paraId="32DF844B" w14:textId="6E40CD15" w:rsidR="00F64DB3" w:rsidRDefault="0035398E" w:rsidP="009F4929">
      <w:pPr>
        <w:jc w:val="both"/>
        <w:rPr>
          <w:rFonts w:ascii="Arial" w:hAnsi="Arial" w:cs="Arial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495477">
        <w:rPr>
          <w:rFonts w:ascii="Arial" w:hAnsi="Arial" w:cs="Arial"/>
          <w:sz w:val="22"/>
          <w:szCs w:val="22"/>
        </w:rPr>
        <w:t>objednatel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F64DB3" w:rsidRPr="00495477">
        <w:rPr>
          <w:rFonts w:ascii="Arial" w:hAnsi="Arial" w:cs="Arial"/>
          <w:sz w:val="22"/>
          <w:szCs w:val="22"/>
        </w:rPr>
        <w:t>rozhodnutí.</w:t>
      </w:r>
    </w:p>
    <w:p w14:paraId="47089CF5" w14:textId="0D6B2FEE" w:rsidR="00A348FA" w:rsidRDefault="00A348FA" w:rsidP="009F4929">
      <w:pPr>
        <w:jc w:val="both"/>
        <w:rPr>
          <w:rFonts w:ascii="Arial" w:hAnsi="Arial" w:cs="Arial"/>
          <w:sz w:val="22"/>
          <w:szCs w:val="22"/>
        </w:rPr>
      </w:pPr>
    </w:p>
    <w:p w14:paraId="5727CECE" w14:textId="77354BA4" w:rsidR="00173514" w:rsidRPr="00173514" w:rsidRDefault="00173514" w:rsidP="00173514">
      <w:pPr>
        <w:jc w:val="both"/>
        <w:rPr>
          <w:rFonts w:ascii="Arial" w:hAnsi="Arial" w:cs="Arial"/>
          <w:sz w:val="22"/>
          <w:szCs w:val="22"/>
        </w:rPr>
      </w:pPr>
      <w:r w:rsidRPr="00173514">
        <w:rPr>
          <w:rFonts w:ascii="Arial" w:hAnsi="Arial" w:cs="Arial"/>
          <w:sz w:val="22"/>
          <w:szCs w:val="22"/>
        </w:rPr>
        <w:t>Předmětem projekčních prací je návrh zřízení nových obousměrných autobusových zastávek v jízdních pruzích silnice II/403 včetně bezbariérových nástupních hran a mezilehlého přechodu pro chodce s osvětlením. Vybudování chodníku mezi obecním hřbitovem a kulturním domem po levé straně průtahu silnice, v délce přibližně 180 m, s vyřešením nebezpečného úzkého místa u základní školy; a chodníku v délce cca 80 m po pravé straně průtahu podél stávajícího parku. Součástí těchto chodníků budou nástupiště autobusových zastávek. Obecní kanalizace bude pod průtahem silnice II/403 rekonstruována v délce cca 95 m a prodloužena o cca 60 m severním směrem. Vodovodní řád DN80, vedoucí pod průtahem nebo souběžně s ním, bude vyměněn v délce cca 140 m. V rámci úprav inženýrských sítí budou řešeny i přípojky k jednotlivým nemovitostem. Součástí úprav v úseku dotčeném realizací chodníků bude i nové veřejné osvětlení se zemními rozvody.</w:t>
      </w:r>
    </w:p>
    <w:p w14:paraId="73A05EA3" w14:textId="77777777" w:rsidR="00173514" w:rsidRPr="00023B17" w:rsidRDefault="00173514" w:rsidP="00023B17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62554D9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14:paraId="5134CC31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18A58F4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14:paraId="63836AB8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43A20C34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ABB0E4B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35202033" w14:textId="77777777"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800CE9" w14:textId="77777777"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14:paraId="477C0BF4" w14:textId="7C248B31"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0FCC240" w14:textId="77777777"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E36A27" w14:textId="77777777"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380E68A" w14:textId="77777777"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431914B3" w14:textId="7E1F5804"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336324D4" w14:textId="2A0F0165"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</w:t>
      </w:r>
      <w:r w:rsidR="00C96950">
        <w:rPr>
          <w:rFonts w:ascii="Arial" w:hAnsi="Arial"/>
          <w:bCs/>
          <w:sz w:val="22"/>
        </w:rPr>
        <w:t>pro zpracování projektové dokumentace</w:t>
      </w:r>
    </w:p>
    <w:p w14:paraId="7D88A657" w14:textId="77777777"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14:paraId="1AAA9629" w14:textId="77777777" w:rsidR="00585EDC" w:rsidRPr="00DD0AD1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D4F5FF7" w14:textId="77777777"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9213BA2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AF97278" w14:textId="77777777"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2EA93D69" w14:textId="77777777"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14:paraId="2DA5BA7D" w14:textId="77777777"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2B700A5C" w14:textId="04896B13" w:rsidR="001067D7" w:rsidRPr="00D9747E" w:rsidRDefault="001067D7" w:rsidP="001067D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</w:p>
    <w:p w14:paraId="044A244C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14:paraId="7C3E6596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3042A50A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14:paraId="07C24934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437F0354" w14:textId="0A62540C" w:rsidR="001067D7" w:rsidRDefault="00C96950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havarijní </w:t>
      </w:r>
      <w:r w:rsidR="001067D7" w:rsidRPr="001742AD">
        <w:rPr>
          <w:rFonts w:ascii="Arial" w:hAnsi="Arial" w:cs="Arial"/>
          <w:bCs/>
          <w:sz w:val="22"/>
          <w:szCs w:val="22"/>
        </w:rPr>
        <w:t xml:space="preserve"> plán (bude-li </w:t>
      </w:r>
      <w:r w:rsidR="001067D7">
        <w:rPr>
          <w:rFonts w:ascii="Arial" w:hAnsi="Arial" w:cs="Arial"/>
          <w:bCs/>
          <w:sz w:val="22"/>
          <w:szCs w:val="22"/>
        </w:rPr>
        <w:t xml:space="preserve">odpovědnými orgány </w:t>
      </w:r>
      <w:r w:rsidR="001067D7" w:rsidRPr="001742AD">
        <w:rPr>
          <w:rFonts w:ascii="Arial" w:hAnsi="Arial" w:cs="Arial"/>
          <w:bCs/>
          <w:sz w:val="22"/>
          <w:szCs w:val="22"/>
        </w:rPr>
        <w:t>vyžadován)</w:t>
      </w:r>
    </w:p>
    <w:p w14:paraId="793F1344" w14:textId="613FC5CF" w:rsidR="00F949D7" w:rsidRPr="001742AD" w:rsidRDefault="00F949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povodňový plán </w:t>
      </w:r>
      <w:r w:rsidRPr="001742AD">
        <w:rPr>
          <w:rFonts w:ascii="Arial" w:hAnsi="Arial" w:cs="Arial"/>
          <w:bCs/>
          <w:sz w:val="22"/>
          <w:szCs w:val="22"/>
        </w:rPr>
        <w:t xml:space="preserve">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14:paraId="3C0962B2" w14:textId="77777777"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14:paraId="4F1C2466" w14:textId="77777777"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05AD3FD0" w14:textId="77777777" w:rsidR="00284F47" w:rsidRPr="0049547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14:paraId="6275D179" w14:textId="77777777"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CF1F0A9" w14:textId="77777777"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8AA7E34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B85F91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F370CDF" w14:textId="75FD94D9" w:rsidR="001067D7" w:rsidRPr="002D69EC" w:rsidRDefault="001067D7" w:rsidP="001067D7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14:paraId="2DF5C6FE" w14:textId="77777777" w:rsidR="001067D7" w:rsidRPr="002D69EC" w:rsidRDefault="001067D7" w:rsidP="001067D7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A175463" w14:textId="77777777" w:rsidR="00284F47" w:rsidRPr="00284F47" w:rsidRDefault="00284F47" w:rsidP="00284F47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C0D2710" w14:textId="77777777" w:rsidR="001067D7" w:rsidRPr="00CF39E1" w:rsidRDefault="001067D7" w:rsidP="001067D7">
      <w:pPr>
        <w:numPr>
          <w:ilvl w:val="0"/>
          <w:numId w:val="27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1FA08D7F" w14:textId="77777777"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6D60FE33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3D04EC27" w14:textId="77777777"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0E4774D" w14:textId="77777777"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C1845C" w14:textId="06E7749A"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14:paraId="35FFB0E3" w14:textId="49BF01B5"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14:paraId="2D31D63F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6BF50A4C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14:paraId="3298F687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14:paraId="313668B1" w14:textId="77777777"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0F5B2B5D" w14:textId="77777777" w:rsidR="00CF31A0" w:rsidRDefault="00CF31A0" w:rsidP="00CF31A0">
      <w:pPr>
        <w:numPr>
          <w:ilvl w:val="0"/>
          <w:numId w:val="27"/>
        </w:numPr>
        <w:tabs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14:paraId="379B5931" w14:textId="77777777"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DB96E70" w14:textId="625CAD13" w:rsidR="00CF31A0" w:rsidRDefault="00CF31A0" w:rsidP="00CF31A0">
      <w:pPr>
        <w:pStyle w:val="Zkladntextodsazen21"/>
        <w:numPr>
          <w:ilvl w:val="0"/>
          <w:numId w:val="27"/>
        </w:numPr>
        <w:tabs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2DCE9D06" w14:textId="77777777"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73877A66" w14:textId="77777777"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6FA00E" w14:textId="77777777"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14:paraId="26ABC567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C0BA7D" w14:textId="1BF74BED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14:paraId="4ABF1E7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01430E" w14:textId="77777777"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14:paraId="487638EB" w14:textId="77777777"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A725820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ABABC7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47E9B75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C2BCB2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02C40DD0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365299E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9E76614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D43BCFE" w14:textId="77777777" w:rsidR="00975028" w:rsidRPr="00495477" w:rsidRDefault="00975028" w:rsidP="00447D6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F54798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6C6C52C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2870B5F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11CBDB9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4B3B314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0CE9EFD8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A2E25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54D14E1D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CAE7EB4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D3FCD3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23B1246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DCF5B3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6EA28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101B4F2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2B85D3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 xml:space="preserve">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75DCDCD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51150D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7456468D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2CDD8D41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4A80BE2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80C635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1E4CEEA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E8FE35E" w14:textId="1AB4B5BC" w:rsidR="00486FAF" w:rsidRPr="00F850A2" w:rsidRDefault="00417474" w:rsidP="00E800B1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850A2">
        <w:rPr>
          <w:rFonts w:ascii="Arial" w:hAnsi="Arial" w:cs="Arial"/>
          <w:sz w:val="22"/>
          <w:szCs w:val="22"/>
        </w:rPr>
        <w:t>O</w:t>
      </w:r>
      <w:r w:rsidR="00C87BC5" w:rsidRPr="00F850A2">
        <w:rPr>
          <w:rFonts w:ascii="Arial" w:hAnsi="Arial" w:cs="Arial"/>
          <w:sz w:val="22"/>
          <w:szCs w:val="22"/>
        </w:rPr>
        <w:t>bjednatel předpoklá</w:t>
      </w:r>
      <w:r w:rsidR="00215613" w:rsidRPr="00F850A2">
        <w:rPr>
          <w:rFonts w:ascii="Arial" w:hAnsi="Arial" w:cs="Arial"/>
          <w:sz w:val="22"/>
          <w:szCs w:val="22"/>
        </w:rPr>
        <w:t>d</w:t>
      </w:r>
      <w:r w:rsidR="00C87BC5" w:rsidRPr="00F850A2">
        <w:rPr>
          <w:rFonts w:ascii="Arial" w:hAnsi="Arial" w:cs="Arial"/>
          <w:sz w:val="22"/>
          <w:szCs w:val="22"/>
        </w:rPr>
        <w:t>á</w:t>
      </w:r>
      <w:r w:rsidR="00215613" w:rsidRPr="00F850A2">
        <w:rPr>
          <w:rFonts w:ascii="Arial" w:hAnsi="Arial" w:cs="Arial"/>
          <w:sz w:val="22"/>
          <w:szCs w:val="22"/>
        </w:rPr>
        <w:t xml:space="preserve"> </w:t>
      </w:r>
      <w:r w:rsidR="00C87BC5" w:rsidRPr="00F850A2">
        <w:rPr>
          <w:rFonts w:ascii="Arial" w:hAnsi="Arial" w:cs="Arial"/>
          <w:sz w:val="22"/>
          <w:szCs w:val="22"/>
        </w:rPr>
        <w:t xml:space="preserve">provedení </w:t>
      </w:r>
      <w:r w:rsidR="00651C92" w:rsidRPr="00F850A2">
        <w:rPr>
          <w:rFonts w:ascii="Arial" w:hAnsi="Arial" w:cs="Arial"/>
          <w:sz w:val="22"/>
          <w:szCs w:val="22"/>
        </w:rPr>
        <w:t>1</w:t>
      </w:r>
      <w:r w:rsidR="00BF6329" w:rsidRPr="00F850A2">
        <w:rPr>
          <w:rFonts w:ascii="Arial" w:hAnsi="Arial" w:cs="Arial"/>
          <w:sz w:val="22"/>
          <w:szCs w:val="22"/>
        </w:rPr>
        <w:t>0</w:t>
      </w:r>
      <w:r w:rsidR="00EB1D6F" w:rsidRPr="00F850A2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F850A2">
        <w:rPr>
          <w:rFonts w:ascii="Arial" w:hAnsi="Arial" w:cs="Arial"/>
          <w:sz w:val="22"/>
          <w:szCs w:val="22"/>
        </w:rPr>
        <w:t xml:space="preserve"> AD </w:t>
      </w:r>
      <w:r w:rsidR="00C87BC5" w:rsidRPr="00F850A2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F850A2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F850A2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F850A2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F850A2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F850A2">
        <w:rPr>
          <w:rFonts w:ascii="Arial" w:hAnsi="Arial" w:cs="Arial"/>
          <w:spacing w:val="6"/>
          <w:sz w:val="22"/>
          <w:szCs w:val="22"/>
        </w:rPr>
        <w:t xml:space="preserve"> </w:t>
      </w:r>
      <w:r w:rsidR="000F0520" w:rsidRPr="00F850A2">
        <w:rPr>
          <w:rFonts w:ascii="Arial" w:hAnsi="Arial" w:cs="Arial"/>
          <w:spacing w:val="6"/>
          <w:sz w:val="22"/>
          <w:szCs w:val="22"/>
        </w:rPr>
        <w:t>3</w:t>
      </w:r>
      <w:r w:rsidR="00215613" w:rsidRPr="00F850A2">
        <w:rPr>
          <w:rFonts w:ascii="Arial" w:hAnsi="Arial" w:cs="Arial"/>
          <w:spacing w:val="6"/>
          <w:sz w:val="22"/>
          <w:szCs w:val="22"/>
        </w:rPr>
        <w:t xml:space="preserve"> hod</w:t>
      </w:r>
      <w:r w:rsidR="00CE463A" w:rsidRPr="00F850A2">
        <w:rPr>
          <w:rFonts w:ascii="Arial" w:hAnsi="Arial" w:cs="Arial"/>
          <w:spacing w:val="6"/>
          <w:sz w:val="22"/>
          <w:szCs w:val="22"/>
        </w:rPr>
        <w:t xml:space="preserve"> a </w:t>
      </w:r>
      <w:r w:rsidR="00CE463A" w:rsidRPr="00F850A2">
        <w:rPr>
          <w:rFonts w:ascii="Arial" w:hAnsi="Arial" w:cs="Arial"/>
          <w:spacing w:val="-6"/>
          <w:sz w:val="22"/>
          <w:szCs w:val="22"/>
        </w:rPr>
        <w:t xml:space="preserve">kancelářské práce v rozsahu </w:t>
      </w:r>
      <w:r w:rsidR="009B2721">
        <w:rPr>
          <w:rFonts w:ascii="Arial" w:hAnsi="Arial" w:cs="Arial"/>
          <w:spacing w:val="-6"/>
          <w:sz w:val="22"/>
          <w:szCs w:val="22"/>
        </w:rPr>
        <w:t>15</w:t>
      </w:r>
      <w:r w:rsidR="00CE463A" w:rsidRPr="00F850A2">
        <w:rPr>
          <w:rFonts w:ascii="Arial" w:hAnsi="Arial" w:cs="Arial"/>
          <w:spacing w:val="-6"/>
          <w:sz w:val="22"/>
          <w:szCs w:val="22"/>
        </w:rPr>
        <w:t xml:space="preserve"> hod. </w:t>
      </w:r>
      <w:r w:rsidR="00CE463A" w:rsidRPr="00F850A2">
        <w:rPr>
          <w:rFonts w:ascii="Arial" w:hAnsi="Arial" w:cs="Arial"/>
          <w:spacing w:val="6"/>
          <w:sz w:val="22"/>
          <w:szCs w:val="22"/>
        </w:rPr>
        <w:t xml:space="preserve"> </w:t>
      </w:r>
      <w:r w:rsidR="006F1553" w:rsidRPr="00F850A2">
        <w:rPr>
          <w:rFonts w:ascii="Arial" w:hAnsi="Arial" w:cs="Arial"/>
          <w:spacing w:val="6"/>
          <w:sz w:val="22"/>
          <w:szCs w:val="22"/>
        </w:rPr>
        <w:t xml:space="preserve"> </w:t>
      </w:r>
    </w:p>
    <w:p w14:paraId="2D5A4CB5" w14:textId="77777777" w:rsidR="00CE463A" w:rsidRPr="00CE463A" w:rsidRDefault="00CE463A" w:rsidP="00CE463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125B3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08427DE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9E441AE" w14:textId="4840F61E" w:rsidR="00975028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4B8B6B5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7D461963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48F0C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5A4A38B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C6FB62D" w14:textId="46743070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14ACBE6F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21252F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54056867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E832AB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390B36AE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7E3D76AA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16FE6693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38B1D0F9" w14:textId="377D5B78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54D0EB9" w14:textId="6329B048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583AC5E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1C6B13D" w14:textId="69946E09"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7E4E35FE" w14:textId="77777777" w:rsidR="00090D0F" w:rsidRPr="00090D0F" w:rsidRDefault="00090D0F" w:rsidP="00090D0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05845E2" w14:textId="77777777"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14:paraId="057DDA54" w14:textId="4B671B2C"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570DC3">
        <w:rPr>
          <w:rFonts w:ascii="Arial" w:hAnsi="Arial" w:cs="Arial"/>
          <w:sz w:val="22"/>
          <w:szCs w:val="22"/>
          <w:lang w:val="pl-PL"/>
        </w:rPr>
        <w:t>6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14:paraId="482D794B" w14:textId="77777777"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1393159B" w14:textId="50C77BAA"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14:paraId="0CB0893E" w14:textId="6E0B0C08"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vypořádání 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objednatele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63D5328C" w14:textId="77777777" w:rsidR="003E7281" w:rsidRDefault="003E7281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7B71C8" w14:textId="51C3E92D"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lastRenderedPageBreak/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2CC8DE99" w14:textId="3FF67507"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2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>měsíců od vypracování DUSP</w:t>
      </w:r>
    </w:p>
    <w:p w14:paraId="31105E5D" w14:textId="77777777"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5C00D3E6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26CE0EA6" w14:textId="77777777"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14C5F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19FAFEB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0A09C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152698C0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BEB5BA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34E47F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2C56D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7B43CF30" w14:textId="6071D538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73704E29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6736020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33B6E64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069FBD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0B2ACBFD" w14:textId="77777777" w:rsidR="007174F6" w:rsidRDefault="007174F6" w:rsidP="007174F6">
      <w:pPr>
        <w:pStyle w:val="Odstavecseseznamem"/>
      </w:pPr>
    </w:p>
    <w:p w14:paraId="03E0677B" w14:textId="086FAF42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B70F5">
        <w:rPr>
          <w:rFonts w:ascii="Arial" w:hAnsi="Arial" w:cs="Arial"/>
          <w:sz w:val="22"/>
          <w:szCs w:val="22"/>
        </w:rPr>
        <w:t>Ce</w:t>
      </w:r>
      <w:r w:rsidR="008A5C2C" w:rsidRPr="009B70F5">
        <w:rPr>
          <w:rFonts w:ascii="Arial" w:hAnsi="Arial" w:cs="Arial"/>
          <w:sz w:val="22"/>
          <w:szCs w:val="22"/>
        </w:rPr>
        <w:t xml:space="preserve">na </w:t>
      </w:r>
      <w:r w:rsidR="00011F14" w:rsidRPr="009B70F5">
        <w:rPr>
          <w:rFonts w:ascii="Arial" w:hAnsi="Arial" w:cs="Arial"/>
          <w:sz w:val="22"/>
          <w:szCs w:val="22"/>
        </w:rPr>
        <w:t>AD</w:t>
      </w:r>
      <w:r w:rsidR="008A5C2C" w:rsidRPr="009B70F5">
        <w:rPr>
          <w:rFonts w:ascii="Arial" w:hAnsi="Arial" w:cs="Arial"/>
          <w:sz w:val="22"/>
          <w:szCs w:val="22"/>
        </w:rPr>
        <w:t xml:space="preserve"> </w:t>
      </w:r>
      <w:r w:rsidRPr="009B70F5">
        <w:rPr>
          <w:rFonts w:ascii="Arial" w:hAnsi="Arial" w:cs="Arial"/>
          <w:sz w:val="22"/>
          <w:szCs w:val="22"/>
        </w:rPr>
        <w:t xml:space="preserve">představuje předpokládanou účast na </w:t>
      </w:r>
      <w:r w:rsidR="001D46BE" w:rsidRPr="009B70F5">
        <w:rPr>
          <w:rFonts w:ascii="Arial" w:hAnsi="Arial" w:cs="Arial"/>
          <w:sz w:val="22"/>
          <w:szCs w:val="22"/>
        </w:rPr>
        <w:t>1</w:t>
      </w:r>
      <w:r w:rsidR="009B70F5" w:rsidRPr="009B70F5">
        <w:rPr>
          <w:rFonts w:ascii="Arial" w:hAnsi="Arial" w:cs="Arial"/>
          <w:sz w:val="22"/>
          <w:szCs w:val="22"/>
        </w:rPr>
        <w:t>0</w:t>
      </w:r>
      <w:r w:rsidRPr="009B70F5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9B70F5" w:rsidRPr="009B70F5">
        <w:rPr>
          <w:rFonts w:ascii="Arial" w:hAnsi="Arial" w:cs="Arial"/>
          <w:sz w:val="22"/>
          <w:szCs w:val="22"/>
        </w:rPr>
        <w:t>3</w:t>
      </w:r>
      <w:r w:rsidRPr="009B70F5">
        <w:rPr>
          <w:rFonts w:ascii="Arial" w:hAnsi="Arial" w:cs="Arial"/>
          <w:sz w:val="22"/>
          <w:szCs w:val="22"/>
        </w:rPr>
        <w:t xml:space="preserve"> hodiny</w:t>
      </w:r>
      <w:r w:rsidR="00B8750F" w:rsidRPr="009B70F5">
        <w:rPr>
          <w:rFonts w:ascii="Arial" w:hAnsi="Arial" w:cs="Arial"/>
          <w:sz w:val="22"/>
          <w:szCs w:val="22"/>
        </w:rPr>
        <w:t xml:space="preserve"> </w:t>
      </w:r>
      <w:r w:rsidR="004F2EC4" w:rsidRPr="009B70F5">
        <w:rPr>
          <w:rFonts w:ascii="Arial" w:hAnsi="Arial" w:cs="Arial"/>
          <w:sz w:val="22"/>
          <w:szCs w:val="22"/>
        </w:rPr>
        <w:t xml:space="preserve">a </w:t>
      </w:r>
      <w:r w:rsidR="00216BF2">
        <w:rPr>
          <w:rFonts w:ascii="Arial" w:hAnsi="Arial" w:cs="Arial"/>
          <w:sz w:val="22"/>
          <w:szCs w:val="22"/>
        </w:rPr>
        <w:t>15</w:t>
      </w:r>
      <w:r w:rsidR="004F2EC4" w:rsidRPr="009B70F5">
        <w:rPr>
          <w:rFonts w:ascii="Arial" w:hAnsi="Arial" w:cs="Arial"/>
          <w:sz w:val="22"/>
          <w:szCs w:val="22"/>
        </w:rPr>
        <w:t xml:space="preserve"> </w:t>
      </w:r>
      <w:r w:rsidR="004F2EC4" w:rsidRPr="00CB6E0D">
        <w:rPr>
          <w:rFonts w:ascii="Arial" w:hAnsi="Arial" w:cs="Arial"/>
          <w:sz w:val="22"/>
          <w:szCs w:val="22"/>
        </w:rPr>
        <w:t>hod.</w:t>
      </w:r>
      <w:r w:rsidR="004F2EC4">
        <w:rPr>
          <w:rFonts w:ascii="Arial" w:hAnsi="Arial" w:cs="Arial"/>
          <w:sz w:val="22"/>
          <w:szCs w:val="22"/>
        </w:rPr>
        <w:t xml:space="preserve"> kancelářské práce</w:t>
      </w:r>
      <w:r w:rsidR="00B8750F"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61214DC3" w14:textId="77777777" w:rsidR="00233C87" w:rsidRDefault="00233C8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2C4656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6373BF8B" w14:textId="77777777"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14:paraId="6A881322" w14:textId="5BE6E933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52DED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33A94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6A472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D384C3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3D13B97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1CE7E6A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078748A4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768AFE3D" w14:textId="433A33D2" w:rsidR="003E7281" w:rsidRDefault="003E7281" w:rsidP="007F5A3F">
      <w:pPr>
        <w:rPr>
          <w:rFonts w:ascii="Arial" w:hAnsi="Arial" w:cs="Arial"/>
          <w:sz w:val="22"/>
          <w:szCs w:val="22"/>
          <w:u w:val="single"/>
        </w:rPr>
      </w:pPr>
    </w:p>
    <w:p w14:paraId="2AE2CB6B" w14:textId="45B3B11B" w:rsidR="00AB17CF" w:rsidRDefault="00AB17CF" w:rsidP="007F5A3F">
      <w:pPr>
        <w:rPr>
          <w:rFonts w:ascii="Arial" w:hAnsi="Arial" w:cs="Arial"/>
          <w:sz w:val="22"/>
          <w:szCs w:val="22"/>
          <w:u w:val="single"/>
        </w:rPr>
      </w:pPr>
    </w:p>
    <w:p w14:paraId="199E2A2F" w14:textId="29F26673" w:rsidR="00AB17CF" w:rsidRDefault="00AB17CF" w:rsidP="007F5A3F">
      <w:pPr>
        <w:rPr>
          <w:rFonts w:ascii="Arial" w:hAnsi="Arial" w:cs="Arial"/>
          <w:sz w:val="22"/>
          <w:szCs w:val="22"/>
          <w:u w:val="single"/>
        </w:rPr>
      </w:pPr>
    </w:p>
    <w:p w14:paraId="609B077D" w14:textId="77777777" w:rsidR="00AB17CF" w:rsidRDefault="00AB17CF" w:rsidP="007F5A3F">
      <w:pPr>
        <w:rPr>
          <w:rFonts w:ascii="Arial" w:hAnsi="Arial" w:cs="Arial"/>
          <w:sz w:val="22"/>
          <w:szCs w:val="22"/>
          <w:u w:val="single"/>
        </w:rPr>
      </w:pPr>
    </w:p>
    <w:p w14:paraId="199533F0" w14:textId="77777777" w:rsidR="00AB17CF" w:rsidRDefault="00AB17CF" w:rsidP="007F5A3F">
      <w:pPr>
        <w:rPr>
          <w:rFonts w:ascii="Arial" w:hAnsi="Arial" w:cs="Arial"/>
          <w:sz w:val="22"/>
          <w:szCs w:val="22"/>
          <w:u w:val="single"/>
        </w:rPr>
      </w:pPr>
    </w:p>
    <w:p w14:paraId="56D17839" w14:textId="77777777" w:rsidR="00AB17CF" w:rsidRDefault="00AB17CF" w:rsidP="007F5A3F">
      <w:pPr>
        <w:rPr>
          <w:rFonts w:ascii="Arial" w:hAnsi="Arial" w:cs="Arial"/>
          <w:sz w:val="22"/>
          <w:szCs w:val="22"/>
          <w:u w:val="single"/>
        </w:rPr>
      </w:pPr>
    </w:p>
    <w:p w14:paraId="6BFA7E1D" w14:textId="3E0166CC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lastRenderedPageBreak/>
        <w:t>Z toho cena jednotlivých částí plnění:</w:t>
      </w:r>
    </w:p>
    <w:p w14:paraId="03C503C4" w14:textId="77777777"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14:paraId="1AA9CAA9" w14:textId="7F407AC7"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14:paraId="67B30DDD" w14:textId="77777777" w:rsidR="00F71097" w:rsidRDefault="00F71097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D08796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0EE8FAA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B0A1E22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9BE9364" w14:textId="77777777" w:rsidR="00AB17CF" w:rsidRDefault="00AB17CF" w:rsidP="00BF0C7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3A49333" w14:textId="0E428A41"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AFB6D6" w14:textId="77777777"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0F06092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992B9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0299885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CCF25F" w14:textId="77777777"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F7AE800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49231866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626BD71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26BB7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EF2634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D66FBC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54893ED6" w14:textId="3628B9A3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 xml:space="preserve">, případně kancelářské </w:t>
      </w:r>
      <w:proofErr w:type="gramStart"/>
      <w:r w:rsidR="00CD5C60">
        <w:rPr>
          <w:rFonts w:ascii="Arial" w:hAnsi="Arial" w:cs="Arial"/>
          <w:b/>
          <w:sz w:val="22"/>
          <w:szCs w:val="22"/>
          <w:u w:val="single"/>
        </w:rPr>
        <w:t>práce</w:t>
      </w:r>
      <w:r w:rsidR="00DC6C0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)</w:t>
      </w:r>
      <w:proofErr w:type="gramEnd"/>
    </w:p>
    <w:p w14:paraId="303C72C8" w14:textId="77777777"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A0C30B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0B65A1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EABDEC1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28D723F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764B672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6DB83244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4E6D4879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18227D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093F53CD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5D7E9A24" w14:textId="77777777"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5CEC3988" w14:textId="77777777"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14:paraId="6D680A2B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4B5B05D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7DFACF81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19F78AFE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89BE0F4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1D0B3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98037A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16E2AB60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10D548D6" w14:textId="346C1DB2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1EB1818B" w14:textId="77777777" w:rsidR="00726F05" w:rsidRDefault="00726F05" w:rsidP="00726F05">
      <w:pPr>
        <w:pStyle w:val="Odstavecseseznamem"/>
      </w:pPr>
    </w:p>
    <w:p w14:paraId="05486E1D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lastRenderedPageBreak/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46B50B14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A76CF1D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7CD38631" w14:textId="60D14593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59CFF3CB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9C8A57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1807D3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510058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33872DD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63F6BDAA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0BD708D0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5379D62C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041A422F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69C3A3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3A8337C1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FEC48C" w14:textId="447E0FD7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F72DC14" w14:textId="77777777" w:rsidR="00F949D7" w:rsidRDefault="00F949D7" w:rsidP="00F949D7">
      <w:pPr>
        <w:pStyle w:val="Odstavecseseznamem"/>
      </w:pPr>
    </w:p>
    <w:p w14:paraId="44E84140" w14:textId="390A91DD" w:rsidR="004802B1" w:rsidRPr="00F949D7" w:rsidRDefault="00C4146A" w:rsidP="00F949D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9D7">
        <w:rPr>
          <w:color w:val="auto"/>
        </w:rPr>
        <w:t>Kromě povinných náležito</w:t>
      </w:r>
      <w:r w:rsidR="00DE12ED" w:rsidRPr="00F949D7">
        <w:rPr>
          <w:color w:val="auto"/>
        </w:rPr>
        <w:t xml:space="preserve">stí je </w:t>
      </w:r>
      <w:r w:rsidR="004B3CC3" w:rsidRPr="00F949D7">
        <w:rPr>
          <w:color w:val="auto"/>
        </w:rPr>
        <w:t>Zhotovitel</w:t>
      </w:r>
      <w:r w:rsidRPr="00F949D7">
        <w:rPr>
          <w:color w:val="auto"/>
        </w:rPr>
        <w:t xml:space="preserve"> povinen uvádět v jednotlivých fakturách přesný název akce </w:t>
      </w:r>
      <w:r w:rsidR="00F949D7" w:rsidRPr="00F949D7">
        <w:rPr>
          <w:b/>
          <w:color w:val="auto"/>
        </w:rPr>
        <w:t>II/403 -  Urbanov - průtah, PD</w:t>
      </w:r>
      <w:r w:rsidR="00F949D7">
        <w:rPr>
          <w:b/>
          <w:color w:val="auto"/>
        </w:rPr>
        <w:t>.</w:t>
      </w:r>
    </w:p>
    <w:p w14:paraId="2750AA1A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5C9A639C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9EC5268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A22277C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B51B9B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94F142C" w14:textId="225D290E" w:rsidR="00C4146A" w:rsidRPr="003E7281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BDFB059" w14:textId="77777777" w:rsidR="003E7281" w:rsidRDefault="003E7281" w:rsidP="003E7281">
      <w:pPr>
        <w:pStyle w:val="Odstavecseseznamem"/>
      </w:pPr>
    </w:p>
    <w:p w14:paraId="4185835C" w14:textId="77777777" w:rsidR="00216BF2" w:rsidRPr="00216BF2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>:</w:t>
      </w:r>
      <w:r w:rsidR="00216BF2">
        <w:rPr>
          <w:color w:val="auto"/>
          <w:spacing w:val="-4"/>
        </w:rPr>
        <w:t xml:space="preserve"> Obec Urbanov, </w:t>
      </w:r>
      <w:r w:rsidR="00216BF2" w:rsidRPr="00216BF2">
        <w:rPr>
          <w:color w:val="auto"/>
          <w:spacing w:val="-4"/>
        </w:rPr>
        <w:t>Urbanov 50, 588 62 Urbanov</w:t>
      </w:r>
    </w:p>
    <w:p w14:paraId="1D908F95" w14:textId="2F043A98" w:rsidR="004802B1" w:rsidRDefault="004802B1" w:rsidP="004802B1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E7BEAF2" w14:textId="77777777"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52F13E8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0BF96BA3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349946CE" w14:textId="77777777" w:rsidR="00216BF2" w:rsidRDefault="00216BF2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773E2CF7" w14:textId="77777777" w:rsidR="00216BF2" w:rsidRDefault="00216BF2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6177A594" w14:textId="77777777" w:rsidR="00726F05" w:rsidRPr="00726F05" w:rsidRDefault="00726F05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6FCFA6FE" w14:textId="356E3F1A"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0C46611A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307DB9F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5F810693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E62EDC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0A0AF9F" w14:textId="77777777" w:rsidR="009223B7" w:rsidRDefault="009223B7" w:rsidP="009223B7">
      <w:pPr>
        <w:pStyle w:val="Odstavecseseznamem"/>
      </w:pPr>
    </w:p>
    <w:p w14:paraId="0F7E50CA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BEE09AE" w14:textId="77777777" w:rsidR="009223B7" w:rsidRDefault="009223B7" w:rsidP="009223B7">
      <w:pPr>
        <w:pStyle w:val="Odstavecseseznamem"/>
      </w:pPr>
    </w:p>
    <w:p w14:paraId="75F6502B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056E7A7C" w14:textId="77777777" w:rsidR="005F7CB3" w:rsidRDefault="005F7CB3" w:rsidP="009223B7">
      <w:pPr>
        <w:pStyle w:val="Odstavecseseznamem"/>
        <w:rPr>
          <w:rFonts w:eastAsia="MS Mincho"/>
        </w:rPr>
      </w:pPr>
    </w:p>
    <w:p w14:paraId="7A5D9A12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73EC992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BB52B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B620F13" w14:textId="77777777" w:rsidR="009223B7" w:rsidRDefault="009223B7" w:rsidP="009223B7">
      <w:pPr>
        <w:pStyle w:val="Odstavecseseznamem"/>
        <w:rPr>
          <w:spacing w:val="2"/>
        </w:rPr>
      </w:pPr>
    </w:p>
    <w:p w14:paraId="2BE933C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2C7343AA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5CF78E59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0282B933" w14:textId="77777777" w:rsidR="00726F05" w:rsidRPr="00726F05" w:rsidRDefault="00726F05" w:rsidP="00090D0F">
      <w:pPr>
        <w:spacing w:before="360" w:after="120" w:line="288" w:lineRule="auto"/>
        <w:jc w:val="center"/>
        <w:rPr>
          <w:rFonts w:ascii="Arial" w:hAnsi="Arial" w:cs="Arial"/>
          <w:b/>
          <w:sz w:val="2"/>
          <w:szCs w:val="2"/>
        </w:rPr>
      </w:pPr>
    </w:p>
    <w:p w14:paraId="1103FC26" w14:textId="53872426"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0ECFA7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7E52B8E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14:paraId="468D06F5" w14:textId="77777777"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14:paraId="2B50BAF3" w14:textId="77777777"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5320BCDD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9FA5A28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285D45D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D4DABD7" w14:textId="77777777" w:rsidR="00EB784E" w:rsidRDefault="00EB784E" w:rsidP="00EB784E">
      <w:pPr>
        <w:pStyle w:val="Odstavecseseznamem"/>
      </w:pPr>
    </w:p>
    <w:p w14:paraId="47C6234F" w14:textId="77777777" w:rsidR="00F970AB" w:rsidRP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5B125CC8" w14:textId="7B23DA62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A7E3B6C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07BA851D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19916C13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14:paraId="7AEBD3C4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4427EF41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B125D90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1A9C4C0F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791EA0C1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70A0CFE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7A12FE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0DB8BE7E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0370930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0C48627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E5B3226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B9FCD8B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6C9D435B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DEF9E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54E8073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2A5E0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Zaplacením smluvní pokuty není dotčeno právo na náhradu škody.</w:t>
      </w:r>
    </w:p>
    <w:p w14:paraId="4DC26402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836E4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0E2A738F" w14:textId="77777777" w:rsidR="00035F0D" w:rsidRDefault="00035F0D" w:rsidP="00035F0D">
      <w:pPr>
        <w:pStyle w:val="Odstavecseseznamem"/>
        <w:rPr>
          <w:rFonts w:eastAsia="MS Mincho"/>
        </w:rPr>
      </w:pPr>
    </w:p>
    <w:p w14:paraId="0D9FFFA8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4E1F872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A91BD90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34220C96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1949B714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3C0132E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50AFAC6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2D16B45C" w14:textId="77777777" w:rsidR="00365E5C" w:rsidRPr="00365E5C" w:rsidRDefault="00365E5C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6CC2547" w14:textId="66502E8D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0BEDE73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568AA75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2B602BB0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378C8F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6BD1D5F0" w14:textId="77777777" w:rsidR="00D00747" w:rsidRPr="00D00747" w:rsidRDefault="00D00747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903D4DB" w14:textId="71B29A2E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6309970B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F477C3" w14:textId="595DBC22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7C074887" w14:textId="77777777" w:rsidR="00726F05" w:rsidRDefault="00726F05" w:rsidP="00726F0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F9586B1" w14:textId="558CBE3C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136AE4FB" w14:textId="77777777" w:rsidR="00366A43" w:rsidRDefault="00366A43" w:rsidP="00366A4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115C636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Každá ze smluvních stran je oprávněna písemně odstoupit od smlouvy, pokud:</w:t>
      </w:r>
    </w:p>
    <w:p w14:paraId="1B61F35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17C01AE8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3FD4FDC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6918069E" w14:textId="18019729" w:rsidR="00C4146A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1010B7DF" w14:textId="77777777" w:rsidR="00D00747" w:rsidRPr="00301247" w:rsidRDefault="00D00747" w:rsidP="00D00747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14:paraId="59C2C100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1F730288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34D39B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77A69D9F" w14:textId="77777777" w:rsidR="008852EC" w:rsidRDefault="008852EC" w:rsidP="008852EC">
      <w:pPr>
        <w:pStyle w:val="Odstavecseseznamem"/>
      </w:pPr>
    </w:p>
    <w:p w14:paraId="4DF9E56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6E392C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83237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38F3EB56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098260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67F87219" w14:textId="77777777" w:rsidR="002129F3" w:rsidRDefault="002129F3" w:rsidP="002129F3">
      <w:pPr>
        <w:pStyle w:val="Odstavecseseznamem"/>
      </w:pPr>
    </w:p>
    <w:p w14:paraId="413E1DD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70AE672" w14:textId="77777777" w:rsidR="0020723A" w:rsidRDefault="0020723A" w:rsidP="0020723A">
      <w:pPr>
        <w:pStyle w:val="Odstavecseseznamem"/>
      </w:pPr>
    </w:p>
    <w:p w14:paraId="48375F22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0F496C47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ECB99DE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33DA845C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114856D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B4F95CA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7325580" w14:textId="31F6AC10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5905050" w14:textId="77777777" w:rsidR="00726F05" w:rsidRDefault="00726F05" w:rsidP="00726F05">
      <w:pPr>
        <w:pStyle w:val="Odstavecseseznamem"/>
      </w:pPr>
    </w:p>
    <w:p w14:paraId="535A677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18CE93A" w14:textId="6DB1CB9D"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45DC5693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30F20CA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0DC7F44" w14:textId="77777777"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360B45AC" w14:textId="77777777"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97C9586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6B811ECD" w14:textId="77777777" w:rsidR="00AB6A59" w:rsidRDefault="00AB6A59" w:rsidP="00AB6A59">
      <w:pPr>
        <w:pStyle w:val="Odstavecseseznamem"/>
      </w:pPr>
    </w:p>
    <w:p w14:paraId="5387989B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13F64F26" w14:textId="77777777" w:rsidR="00AB6A59" w:rsidRDefault="00AB6A59" w:rsidP="00AB6A59">
      <w:pPr>
        <w:pStyle w:val="Odstavecseseznamem"/>
      </w:pPr>
    </w:p>
    <w:p w14:paraId="6B471A4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21C8F057" w14:textId="77777777" w:rsidR="00AB6A59" w:rsidRDefault="00AB6A59" w:rsidP="00AB6A59">
      <w:pPr>
        <w:pStyle w:val="Odstavecseseznamem"/>
      </w:pPr>
    </w:p>
    <w:p w14:paraId="34B8F087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35F04A5A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E613A55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5307AE56" w14:textId="77777777" w:rsidR="0093098A" w:rsidRPr="00233C87" w:rsidRDefault="0093098A" w:rsidP="0093098A">
      <w:pPr>
        <w:pStyle w:val="Odstavecseseznamem"/>
        <w:rPr>
          <w:sz w:val="22"/>
          <w:szCs w:val="22"/>
        </w:rPr>
      </w:pPr>
    </w:p>
    <w:p w14:paraId="68B802D0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650E324" w14:textId="77777777"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14:paraId="1826C667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22962DAB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7662C13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459AB7B0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B85C602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60A2A3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F028AF9" w14:textId="77777777"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A4A1F" w14:textId="1C3120E2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3B0891B8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lastRenderedPageBreak/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52CB033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146C70B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34ED314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2047731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205D4CDF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365AD816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6208BFF" w14:textId="77777777"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9A7A4D5" w14:textId="77777777"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14:paraId="6F6B4822" w14:textId="77777777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14:paraId="6803AEEC" w14:textId="77777777" w:rsidR="00D00747" w:rsidRPr="00D00747" w:rsidRDefault="00D00747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BB2882" w14:textId="44FE39FE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40DA2ED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A300B36" w14:textId="77777777" w:rsidR="00934732" w:rsidRDefault="00934732" w:rsidP="00934732">
      <w:pPr>
        <w:pStyle w:val="Odstavecseseznamem"/>
        <w:rPr>
          <w:rFonts w:eastAsia="MS Mincho"/>
        </w:rPr>
      </w:pPr>
    </w:p>
    <w:p w14:paraId="402AC810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4449D3E8" w14:textId="77777777" w:rsidR="00055363" w:rsidRDefault="00055363" w:rsidP="00055363">
      <w:pPr>
        <w:pStyle w:val="Odstavecseseznamem"/>
      </w:pPr>
    </w:p>
    <w:p w14:paraId="5F535561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AFF4BDF" w14:textId="77777777" w:rsidR="00934732" w:rsidRDefault="00934732" w:rsidP="00934732">
      <w:pPr>
        <w:pStyle w:val="Odstavecseseznamem"/>
        <w:rPr>
          <w:rFonts w:eastAsia="MS Mincho"/>
        </w:rPr>
      </w:pPr>
    </w:p>
    <w:p w14:paraId="4F0E777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790AC934" w14:textId="77777777" w:rsidR="00934732" w:rsidRDefault="00934732" w:rsidP="00934732">
      <w:pPr>
        <w:pStyle w:val="Odstavecseseznamem"/>
        <w:rPr>
          <w:spacing w:val="-4"/>
        </w:rPr>
      </w:pPr>
    </w:p>
    <w:p w14:paraId="2DD5C51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7CF66D66" w14:textId="77777777" w:rsidR="00497111" w:rsidRDefault="00497111" w:rsidP="00497111">
      <w:pPr>
        <w:pStyle w:val="Odstavecseseznamem"/>
      </w:pPr>
    </w:p>
    <w:p w14:paraId="14CFD9CB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04E2FE6A" w14:textId="77777777" w:rsidR="00934732" w:rsidRDefault="00934732" w:rsidP="00934732">
      <w:pPr>
        <w:pStyle w:val="Odstavecseseznamem"/>
        <w:rPr>
          <w:spacing w:val="-6"/>
        </w:rPr>
      </w:pPr>
    </w:p>
    <w:p w14:paraId="1346EECB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343A3C3" w14:textId="77777777" w:rsidR="005F7CB3" w:rsidRDefault="005F7CB3" w:rsidP="00934732">
      <w:pPr>
        <w:pStyle w:val="Odstavecseseznamem"/>
      </w:pPr>
    </w:p>
    <w:p w14:paraId="74EE2449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6EF30A6A" w14:textId="77777777" w:rsidR="00934732" w:rsidRDefault="00934732" w:rsidP="00934732">
      <w:pPr>
        <w:pStyle w:val="Odstavecseseznamem"/>
      </w:pPr>
    </w:p>
    <w:p w14:paraId="7CE3751F" w14:textId="2A8E4C9C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5B10A0">
        <w:rPr>
          <w:color w:val="auto"/>
        </w:rPr>
        <w:t>obce Urbanov</w:t>
      </w:r>
      <w:r w:rsidR="00BC0D63" w:rsidRPr="00934732">
        <w:rPr>
          <w:color w:val="auto"/>
        </w:rPr>
        <w:t>.</w:t>
      </w:r>
    </w:p>
    <w:p w14:paraId="3D1126C4" w14:textId="77777777" w:rsidR="00934732" w:rsidRDefault="00934732" w:rsidP="00934732">
      <w:pPr>
        <w:pStyle w:val="Odstavecseseznamem"/>
        <w:rPr>
          <w:spacing w:val="-2"/>
        </w:rPr>
      </w:pPr>
    </w:p>
    <w:p w14:paraId="5608F475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309722BE" w14:textId="77777777" w:rsidR="00934732" w:rsidRDefault="00934732" w:rsidP="00934732">
      <w:pPr>
        <w:pStyle w:val="Odstavecseseznamem"/>
        <w:rPr>
          <w:spacing w:val="-4"/>
        </w:rPr>
      </w:pPr>
    </w:p>
    <w:p w14:paraId="311C9EA1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31FE4488" w14:textId="77777777" w:rsidR="001C664A" w:rsidRDefault="001C664A" w:rsidP="003E54C8">
      <w:pPr>
        <w:spacing w:line="264" w:lineRule="auto"/>
      </w:pPr>
    </w:p>
    <w:p w14:paraId="0297D82C" w14:textId="77777777" w:rsidR="008D3E3B" w:rsidRPr="001C664A" w:rsidRDefault="008D3E3B" w:rsidP="003E54C8">
      <w:pPr>
        <w:spacing w:line="264" w:lineRule="auto"/>
      </w:pPr>
    </w:p>
    <w:p w14:paraId="164CBD65" w14:textId="77777777"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14:paraId="190A820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14:paraId="432AB862" w14:textId="77777777"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6F13395" w14:textId="5463932B" w:rsidR="00864A61" w:rsidRPr="001C664A" w:rsidRDefault="0087083B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V </w:t>
      </w:r>
      <w:r w:rsidR="005B10A0">
        <w:rPr>
          <w:color w:val="auto"/>
        </w:rPr>
        <w:t>Urbanově</w:t>
      </w:r>
      <w:r w:rsidR="00864A61" w:rsidRPr="001C664A">
        <w:rPr>
          <w:color w:val="auto"/>
        </w:rPr>
        <w:t xml:space="preserve"> dne  </w:t>
      </w:r>
    </w:p>
    <w:p w14:paraId="3E549413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DC1788A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23A2598" w14:textId="77777777"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C0FB6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57A822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7E0E2AC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2964B0A9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16DA0483" w14:textId="68C6FFCA" w:rsidR="00864A61" w:rsidRPr="004802B1" w:rsidRDefault="005B10A0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Jan </w:t>
      </w:r>
      <w:proofErr w:type="spellStart"/>
      <w:r>
        <w:rPr>
          <w:bCs/>
          <w:color w:val="auto"/>
        </w:rPr>
        <w:t>Zažímal</w:t>
      </w:r>
      <w:proofErr w:type="spellEnd"/>
      <w:r w:rsidR="00534B28" w:rsidRPr="004802B1">
        <w:rPr>
          <w:bCs/>
          <w:color w:val="auto"/>
        </w:rPr>
        <w:t xml:space="preserve"> </w:t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</w:p>
    <w:p w14:paraId="23AA4D11" w14:textId="74E34ED1" w:rsidR="00C4146A" w:rsidRPr="004802B1" w:rsidRDefault="005B10A0" w:rsidP="00B4775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starosta</w:t>
      </w:r>
    </w:p>
    <w:p w14:paraId="575B4ADC" w14:textId="77777777" w:rsidR="008E01A3" w:rsidRDefault="008E01A3" w:rsidP="00B47759">
      <w:pPr>
        <w:jc w:val="both"/>
        <w:rPr>
          <w:bCs/>
        </w:rPr>
      </w:pPr>
    </w:p>
    <w:p w14:paraId="6453B0E9" w14:textId="77777777" w:rsidR="008E01A3" w:rsidRDefault="008E01A3" w:rsidP="00B47759">
      <w:pPr>
        <w:jc w:val="both"/>
        <w:rPr>
          <w:bCs/>
        </w:rPr>
      </w:pPr>
    </w:p>
    <w:p w14:paraId="79B6D66C" w14:textId="77777777" w:rsidR="008E01A3" w:rsidRDefault="008E01A3" w:rsidP="00B47759">
      <w:pPr>
        <w:jc w:val="both"/>
        <w:rPr>
          <w:bCs/>
        </w:rPr>
      </w:pPr>
    </w:p>
    <w:p w14:paraId="5C006DD2" w14:textId="77777777" w:rsidR="009C045E" w:rsidRDefault="009C045E" w:rsidP="00B47759">
      <w:pPr>
        <w:jc w:val="both"/>
        <w:rPr>
          <w:bCs/>
        </w:rPr>
      </w:pPr>
    </w:p>
    <w:sectPr w:rsidR="009C045E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37E6C" w14:textId="77777777" w:rsidR="00FA6702" w:rsidRDefault="00FA6702">
      <w:r>
        <w:separator/>
      </w:r>
    </w:p>
  </w:endnote>
  <w:endnote w:type="continuationSeparator" w:id="0">
    <w:p w14:paraId="10C25BF8" w14:textId="77777777" w:rsidR="00FA6702" w:rsidRDefault="00FA6702">
      <w:r>
        <w:continuationSeparator/>
      </w:r>
    </w:p>
  </w:endnote>
  <w:endnote w:type="continuationNotice" w:id="1">
    <w:p w14:paraId="6F2C7F52" w14:textId="77777777" w:rsidR="00FA6702" w:rsidRDefault="00FA67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5DE" w14:textId="1F2263EB"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B17CF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B17CF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616C1" w14:textId="5977A3CF"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B17C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B17CF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B9C58" w14:textId="77777777" w:rsidR="00FA6702" w:rsidRDefault="00FA6702">
      <w:r>
        <w:separator/>
      </w:r>
    </w:p>
  </w:footnote>
  <w:footnote w:type="continuationSeparator" w:id="0">
    <w:p w14:paraId="59F53798" w14:textId="77777777" w:rsidR="00FA6702" w:rsidRDefault="00FA6702">
      <w:r>
        <w:continuationSeparator/>
      </w:r>
    </w:p>
  </w:footnote>
  <w:footnote w:type="continuationNotice" w:id="1">
    <w:p w14:paraId="787F1549" w14:textId="77777777" w:rsidR="00FA6702" w:rsidRDefault="00FA67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8679F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2DC06EB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E023C23" w14:textId="77777777"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C7C73F2"/>
    <w:multiLevelType w:val="hybridMultilevel"/>
    <w:tmpl w:val="0F1C00CC"/>
    <w:lvl w:ilvl="0" w:tplc="327C41FE">
      <w:start w:val="2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 w:numId="42">
    <w:abstractNumId w:val="4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3B17"/>
    <w:rsid w:val="00025585"/>
    <w:rsid w:val="00025A4F"/>
    <w:rsid w:val="000264DF"/>
    <w:rsid w:val="00027E70"/>
    <w:rsid w:val="000315EF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0452"/>
    <w:rsid w:val="000E1FAB"/>
    <w:rsid w:val="000E2645"/>
    <w:rsid w:val="000E3394"/>
    <w:rsid w:val="000E45FD"/>
    <w:rsid w:val="000E71BC"/>
    <w:rsid w:val="000F0520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628B"/>
    <w:rsid w:val="00116908"/>
    <w:rsid w:val="001221BA"/>
    <w:rsid w:val="00137877"/>
    <w:rsid w:val="00141E8D"/>
    <w:rsid w:val="001431B7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3514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92478"/>
    <w:rsid w:val="0019621C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6BF2"/>
    <w:rsid w:val="00217A97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5E5C"/>
    <w:rsid w:val="00366318"/>
    <w:rsid w:val="00366999"/>
    <w:rsid w:val="00366A43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4A46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E64E0"/>
    <w:rsid w:val="003E7281"/>
    <w:rsid w:val="003F4416"/>
    <w:rsid w:val="003F6C66"/>
    <w:rsid w:val="003F79A5"/>
    <w:rsid w:val="004063BF"/>
    <w:rsid w:val="00407DB6"/>
    <w:rsid w:val="00410628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47D66"/>
    <w:rsid w:val="00455DA7"/>
    <w:rsid w:val="00457D5D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02B1"/>
    <w:rsid w:val="00481A7B"/>
    <w:rsid w:val="00486FAF"/>
    <w:rsid w:val="004874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038"/>
    <w:rsid w:val="004E2800"/>
    <w:rsid w:val="004E39E5"/>
    <w:rsid w:val="004F2EC4"/>
    <w:rsid w:val="00503B60"/>
    <w:rsid w:val="00504CF3"/>
    <w:rsid w:val="00510D74"/>
    <w:rsid w:val="00512AEC"/>
    <w:rsid w:val="0051402A"/>
    <w:rsid w:val="005162DB"/>
    <w:rsid w:val="00521C2B"/>
    <w:rsid w:val="005249FE"/>
    <w:rsid w:val="0052580B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0DC3"/>
    <w:rsid w:val="00572B81"/>
    <w:rsid w:val="00574917"/>
    <w:rsid w:val="00575786"/>
    <w:rsid w:val="00576228"/>
    <w:rsid w:val="00576947"/>
    <w:rsid w:val="00582203"/>
    <w:rsid w:val="00585EDC"/>
    <w:rsid w:val="005A03FE"/>
    <w:rsid w:val="005A37E3"/>
    <w:rsid w:val="005A7CB8"/>
    <w:rsid w:val="005B10A0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1C92"/>
    <w:rsid w:val="00653420"/>
    <w:rsid w:val="00654B53"/>
    <w:rsid w:val="006551C9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90700"/>
    <w:rsid w:val="00691694"/>
    <w:rsid w:val="006919F0"/>
    <w:rsid w:val="006923EA"/>
    <w:rsid w:val="00692657"/>
    <w:rsid w:val="006947AB"/>
    <w:rsid w:val="00695186"/>
    <w:rsid w:val="00695DD9"/>
    <w:rsid w:val="00696969"/>
    <w:rsid w:val="006A0882"/>
    <w:rsid w:val="006A20EC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26F05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5B7C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12B6"/>
    <w:rsid w:val="007B50C3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37E8"/>
    <w:rsid w:val="0080412A"/>
    <w:rsid w:val="00804670"/>
    <w:rsid w:val="00807123"/>
    <w:rsid w:val="00810E31"/>
    <w:rsid w:val="00814E04"/>
    <w:rsid w:val="0081576A"/>
    <w:rsid w:val="008203CE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83B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2636"/>
    <w:rsid w:val="009028FD"/>
    <w:rsid w:val="0090343A"/>
    <w:rsid w:val="00911A21"/>
    <w:rsid w:val="00912409"/>
    <w:rsid w:val="00913C28"/>
    <w:rsid w:val="009152D5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4122"/>
    <w:rsid w:val="00987C6E"/>
    <w:rsid w:val="00987DD6"/>
    <w:rsid w:val="009903F6"/>
    <w:rsid w:val="00990763"/>
    <w:rsid w:val="00991369"/>
    <w:rsid w:val="00996688"/>
    <w:rsid w:val="009A05BF"/>
    <w:rsid w:val="009A2107"/>
    <w:rsid w:val="009A236A"/>
    <w:rsid w:val="009A4725"/>
    <w:rsid w:val="009A61E8"/>
    <w:rsid w:val="009B2721"/>
    <w:rsid w:val="009B70F5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8F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17CF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4D0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3E41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632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6950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463A"/>
    <w:rsid w:val="00CE6180"/>
    <w:rsid w:val="00CE7BCB"/>
    <w:rsid w:val="00CF1C32"/>
    <w:rsid w:val="00CF3195"/>
    <w:rsid w:val="00CF31A0"/>
    <w:rsid w:val="00CF745D"/>
    <w:rsid w:val="00D00747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42A6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177A5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67A56"/>
    <w:rsid w:val="00E7088A"/>
    <w:rsid w:val="00E70A62"/>
    <w:rsid w:val="00E846E4"/>
    <w:rsid w:val="00E903FA"/>
    <w:rsid w:val="00E90780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30E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806"/>
    <w:rsid w:val="00F64CDB"/>
    <w:rsid w:val="00F64DB3"/>
    <w:rsid w:val="00F652C1"/>
    <w:rsid w:val="00F71097"/>
    <w:rsid w:val="00F714A7"/>
    <w:rsid w:val="00F71E91"/>
    <w:rsid w:val="00F7316B"/>
    <w:rsid w:val="00F73487"/>
    <w:rsid w:val="00F73C86"/>
    <w:rsid w:val="00F74A29"/>
    <w:rsid w:val="00F827BD"/>
    <w:rsid w:val="00F850A2"/>
    <w:rsid w:val="00F86C28"/>
    <w:rsid w:val="00F903E0"/>
    <w:rsid w:val="00F923BA"/>
    <w:rsid w:val="00F9250C"/>
    <w:rsid w:val="00F927C4"/>
    <w:rsid w:val="00F93BA8"/>
    <w:rsid w:val="00F944B1"/>
    <w:rsid w:val="00F949D7"/>
    <w:rsid w:val="00F960C5"/>
    <w:rsid w:val="00F970AB"/>
    <w:rsid w:val="00F97E5F"/>
    <w:rsid w:val="00FA00C3"/>
    <w:rsid w:val="00FA4C5D"/>
    <w:rsid w:val="00FA6702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D7B24"/>
    <w:rsid w:val="00FE1523"/>
    <w:rsid w:val="00FE2385"/>
    <w:rsid w:val="00FE2BD0"/>
    <w:rsid w:val="00FE2F4D"/>
    <w:rsid w:val="00FE36CB"/>
    <w:rsid w:val="00FE49FE"/>
    <w:rsid w:val="00FE5365"/>
    <w:rsid w:val="00FE710B"/>
    <w:rsid w:val="00FF0E6F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224E2F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  <w:style w:type="character" w:customStyle="1" w:styleId="ProsttextChar">
    <w:name w:val="Prostý text Char"/>
    <w:link w:val="Prosttext"/>
    <w:rsid w:val="00C969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43A2C-6FF2-42A8-943E-8EDFD47E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5845</Words>
  <Characters>35501</Characters>
  <Application>Microsoft Office Word</Application>
  <DocSecurity>0</DocSecurity>
  <Lines>295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4</cp:revision>
  <cp:lastPrinted>2020-05-19T08:29:00Z</cp:lastPrinted>
  <dcterms:created xsi:type="dcterms:W3CDTF">2021-08-23T09:08:00Z</dcterms:created>
  <dcterms:modified xsi:type="dcterms:W3CDTF">2021-09-01T14:30:00Z</dcterms:modified>
</cp:coreProperties>
</file>